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8" w:lineRule="auto"/>
        <w:jc w:val="both"/>
        <w:rPr>
          <w:rFonts w:hint="default" w:ascii="方正仿宋_GBK" w:hAnsi="方正仿宋_GBK" w:eastAsia="方正仿宋_GBK" w:cs="方正仿宋_GBK"/>
          <w:b/>
          <w:bCs/>
          <w:spacing w:val="-7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  <w:lang w:val="en-US" w:eastAsia="zh-CN"/>
        </w:rPr>
        <w:t>附件：</w:t>
      </w:r>
    </w:p>
    <w:p>
      <w:pPr>
        <w:spacing w:before="143" w:line="218" w:lineRule="auto"/>
        <w:jc w:val="center"/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  <w:lang w:eastAsia="zh-CN"/>
        </w:rPr>
      </w:pPr>
    </w:p>
    <w:p>
      <w:pPr>
        <w:spacing w:before="143" w:line="218" w:lineRule="auto"/>
        <w:jc w:val="center"/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  <w:lang w:eastAsia="zh-CN"/>
        </w:rPr>
      </w:pPr>
    </w:p>
    <w:p>
      <w:pPr>
        <w:spacing w:before="143" w:line="218" w:lineRule="auto"/>
        <w:jc w:val="center"/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  <w:lang w:eastAsia="zh-CN"/>
        </w:rPr>
      </w:pPr>
      <w:bookmarkStart w:id="0" w:name="_GoBack"/>
      <w:bookmarkEnd w:id="0"/>
    </w:p>
    <w:p>
      <w:pPr>
        <w:spacing w:before="143" w:line="218" w:lineRule="auto"/>
        <w:jc w:val="center"/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  <w:lang w:eastAsia="zh-CN"/>
        </w:rPr>
        <w:t>武胜县太平铺棚户区改造安置房建设项目</w:t>
      </w:r>
      <w:r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</w:rPr>
        <w:t>房屋产权测绘</w:t>
      </w:r>
    </w:p>
    <w:p>
      <w:pPr>
        <w:spacing w:before="143" w:line="218" w:lineRule="auto"/>
        <w:jc w:val="center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/>
          <w:spacing w:val="-7"/>
          <w:sz w:val="33"/>
          <w:szCs w:val="33"/>
        </w:rPr>
        <w:t>及竣工测绘报价表</w:t>
      </w:r>
    </w:p>
    <w:p>
      <w:pPr>
        <w:spacing w:line="162" w:lineRule="exact"/>
        <w:rPr>
          <w:rFonts w:hint="eastAsia" w:ascii="方正仿宋_GBK" w:hAnsi="方正仿宋_GBK" w:eastAsia="方正仿宋_GBK" w:cs="方正仿宋_GBK"/>
          <w:sz w:val="33"/>
          <w:szCs w:val="33"/>
        </w:rPr>
      </w:pPr>
    </w:p>
    <w:tbl>
      <w:tblPr>
        <w:tblStyle w:val="5"/>
        <w:tblW w:w="836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0"/>
        <w:gridCol w:w="4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150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</w:p>
          <w:p>
            <w:pPr>
              <w:spacing w:before="120" w:line="218" w:lineRule="auto"/>
              <w:ind w:left="265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33"/>
                <w:szCs w:val="33"/>
              </w:rPr>
              <w:t>测绘单价(每平方米)</w:t>
            </w:r>
          </w:p>
        </w:tc>
        <w:tc>
          <w:tcPr>
            <w:tcW w:w="4219" w:type="dxa"/>
            <w:vAlign w:val="top"/>
          </w:tcPr>
          <w:p>
            <w:pPr>
              <w:spacing w:before="120" w:line="224" w:lineRule="auto"/>
              <w:ind w:left="84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33"/>
                <w:szCs w:val="33"/>
              </w:rPr>
              <w:t>小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33"/>
                <w:szCs w:val="33"/>
              </w:rPr>
              <w:t>写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33"/>
                <w:szCs w:val="33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33"/>
                <w:sz w:val="33"/>
                <w:szCs w:val="33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33"/>
                <w:szCs w:val="33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41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</w:p>
        </w:tc>
        <w:tc>
          <w:tcPr>
            <w:tcW w:w="4219" w:type="dxa"/>
            <w:vAlign w:val="top"/>
          </w:tcPr>
          <w:p>
            <w:pPr>
              <w:spacing w:before="120" w:line="220" w:lineRule="auto"/>
              <w:ind w:left="84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pacing w:val="-15"/>
                <w:sz w:val="33"/>
                <w:szCs w:val="33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  <w:sz w:val="33"/>
                <w:szCs w:val="33"/>
              </w:rPr>
              <w:t>写</w:t>
            </w:r>
            <w:r>
              <w:rPr>
                <w:rFonts w:hint="eastAsia" w:ascii="方正仿宋_GBK" w:hAnsi="方正仿宋_GBK" w:eastAsia="方正仿宋_GBK" w:cs="方正仿宋_GBK"/>
                <w:spacing w:val="-40"/>
                <w:sz w:val="33"/>
                <w:szCs w:val="3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  <w:sz w:val="33"/>
                <w:szCs w:val="33"/>
              </w:rPr>
              <w:t>：</w:t>
            </w:r>
          </w:p>
        </w:tc>
      </w:tr>
    </w:tbl>
    <w:p>
      <w:pPr>
        <w:spacing w:line="340" w:lineRule="auto"/>
        <w:rPr>
          <w:rFonts w:hint="eastAsia" w:ascii="方正仿宋_GBK" w:hAnsi="方正仿宋_GBK" w:eastAsia="方正仿宋_GBK" w:cs="方正仿宋_GBK"/>
          <w:sz w:val="33"/>
          <w:szCs w:val="33"/>
        </w:rPr>
      </w:pPr>
    </w:p>
    <w:p>
      <w:pPr>
        <w:spacing w:before="107" w:line="624" w:lineRule="exact"/>
        <w:ind w:left="654"/>
        <w:rPr>
          <w:rFonts w:hint="eastAsia" w:ascii="方正仿宋_GBK" w:hAnsi="方正仿宋_GBK" w:eastAsia="方正仿宋_GBK" w:cs="方正仿宋_GBK"/>
          <w:sz w:val="33"/>
          <w:szCs w:val="33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0"/>
          <w:position w:val="21"/>
          <w:sz w:val="33"/>
          <w:szCs w:val="33"/>
        </w:rPr>
        <w:t>注：所报价格包括材料本价、设备运输调试、</w:t>
      </w:r>
      <w:r>
        <w:rPr>
          <w:rFonts w:hint="eastAsia" w:ascii="方正仿宋_GBK" w:hAnsi="方正仿宋_GBK" w:eastAsia="方正仿宋_GBK" w:cs="方正仿宋_GBK"/>
          <w:spacing w:val="-21"/>
          <w:position w:val="21"/>
          <w:sz w:val="33"/>
          <w:szCs w:val="33"/>
        </w:rPr>
        <w:t>测绘报告</w:t>
      </w:r>
      <w:r>
        <w:rPr>
          <w:rFonts w:hint="eastAsia" w:ascii="方正仿宋_GBK" w:hAnsi="方正仿宋_GBK" w:eastAsia="方正仿宋_GBK" w:cs="方正仿宋_GBK"/>
          <w:spacing w:val="-21"/>
          <w:position w:val="21"/>
          <w:sz w:val="33"/>
          <w:szCs w:val="33"/>
          <w:lang w:eastAsia="zh-CN"/>
        </w:rPr>
        <w:t>、</w:t>
      </w:r>
    </w:p>
    <w:p>
      <w:pPr>
        <w:spacing w:line="222" w:lineRule="auto"/>
        <w:ind w:left="24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pacing w:val="-4"/>
          <w:sz w:val="33"/>
          <w:szCs w:val="33"/>
        </w:rPr>
        <w:t>利润、增值税专用发票等所有费用。</w:t>
      </w:r>
    </w:p>
    <w:p>
      <w:pPr>
        <w:spacing w:line="330" w:lineRule="auto"/>
        <w:rPr>
          <w:rFonts w:hint="eastAsia" w:ascii="方正仿宋_GBK" w:hAnsi="方正仿宋_GBK" w:eastAsia="方正仿宋_GBK" w:cs="方正仿宋_GBK"/>
          <w:sz w:val="33"/>
          <w:szCs w:val="33"/>
        </w:rPr>
      </w:pPr>
    </w:p>
    <w:p>
      <w:pPr>
        <w:spacing w:line="330" w:lineRule="auto"/>
        <w:rPr>
          <w:rFonts w:hint="eastAsia" w:ascii="方正仿宋_GBK" w:hAnsi="方正仿宋_GBK" w:eastAsia="方正仿宋_GBK" w:cs="方正仿宋_GBK"/>
          <w:sz w:val="33"/>
          <w:szCs w:val="33"/>
        </w:rPr>
      </w:pPr>
    </w:p>
    <w:p>
      <w:pPr>
        <w:spacing w:before="107" w:line="336" w:lineRule="auto"/>
        <w:ind w:left="654" w:right="331"/>
        <w:jc w:val="both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pacing w:val="-8"/>
          <w:sz w:val="33"/>
          <w:szCs w:val="33"/>
        </w:rPr>
        <w:t>供应商名称：</w:t>
      </w:r>
      <w:r>
        <w:rPr>
          <w:rFonts w:hint="eastAsia" w:ascii="方正仿宋_GBK" w:hAnsi="方正仿宋_GBK" w:eastAsia="方正仿宋_GBK" w:cs="方正仿宋_GBK"/>
          <w:spacing w:val="71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3"/>
          <w:szCs w:val="33"/>
          <w:u w:val="single" w:color="auto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pacing w:val="-37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3"/>
          <w:szCs w:val="33"/>
        </w:rPr>
        <w:t>(盖单位公章)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7"/>
          <w:sz w:val="33"/>
          <w:szCs w:val="33"/>
        </w:rPr>
        <w:t>法定代表人或授权代表(签字或盖章):</w:t>
      </w:r>
      <w:r>
        <w:rPr>
          <w:rFonts w:hint="eastAsia" w:ascii="方正仿宋_GBK" w:hAnsi="方正仿宋_GBK" w:eastAsia="方正仿宋_GBK" w:cs="方正仿宋_GBK"/>
          <w:spacing w:val="-47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z w:val="33"/>
          <w:szCs w:val="33"/>
          <w:u w:val="single" w:color="auto"/>
        </w:rPr>
        <w:t xml:space="preserve">         </w:t>
      </w:r>
    </w:p>
    <w:p>
      <w:pPr>
        <w:spacing w:before="1" w:line="222" w:lineRule="auto"/>
        <w:ind w:left="734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pacing w:val="-46"/>
          <w:sz w:val="33"/>
          <w:szCs w:val="33"/>
        </w:rPr>
        <w:t>日</w:t>
      </w:r>
      <w:r>
        <w:rPr>
          <w:rFonts w:hint="eastAsia" w:ascii="方正仿宋_GBK" w:hAnsi="方正仿宋_GBK" w:eastAsia="方正仿宋_GBK" w:cs="方正仿宋_GBK"/>
          <w:spacing w:val="109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6"/>
          <w:sz w:val="33"/>
          <w:szCs w:val="33"/>
        </w:rPr>
        <w:t>期：</w:t>
      </w:r>
      <w:r>
        <w:rPr>
          <w:rFonts w:hint="eastAsia" w:ascii="方正仿宋_GBK" w:hAnsi="方正仿宋_GBK" w:eastAsia="方正仿宋_GBK" w:cs="方正仿宋_GBK"/>
          <w:spacing w:val="-60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9"/>
          <w:sz w:val="33"/>
          <w:szCs w:val="33"/>
          <w:u w:val="single" w:color="auto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-145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6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spacing w:val="16"/>
          <w:sz w:val="33"/>
          <w:szCs w:val="33"/>
          <w:u w:val="single" w:color="auto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-46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spacing w:val="-134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0"/>
          <w:sz w:val="33"/>
          <w:szCs w:val="33"/>
          <w:u w:val="single" w:color="auto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146"/>
          <w:sz w:val="33"/>
          <w:szCs w:val="33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6"/>
          <w:sz w:val="33"/>
          <w:szCs w:val="33"/>
        </w:rPr>
        <w:t>日</w:t>
      </w:r>
    </w:p>
    <w:p/>
    <w:sectPr>
      <w:footerReference r:id="rId5" w:type="default"/>
      <w:pgSz w:w="11900" w:h="16820"/>
      <w:pgMar w:top="1440" w:right="1800" w:bottom="1440" w:left="18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-771525</wp:posOffset>
              </wp:positionV>
              <wp:extent cx="1828800" cy="9448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944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0.75pt;height:74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XE4/tgAAAAI&#10;AQAADwAAAGRycy9kb3ducmV2LnhtbE2PQU/DMAyF70j8h8hI3La0hbGqNJ0QErtwWgdIu3lN1lYk&#10;TtVka+HXY05ws/2enr9XbmZnxcWMofekIF0mIAw1XvfUKnjbvyxyECEiabSejIIvE2BTXV+VWGg/&#10;0c5c6tgKDqFQoIIuxqGQMjSdcRiWfjDE2smPDiOvYyv1iBOHOyuzJHmQDnviDx0O5rkzzWd9dgq2&#10;8/fH/et4iLbGXbN6d0/taTspdXuTJo8gopnjnxl+8RkdKmY6+jPpIKwCLhIVLNIsXYFgPctzPh15&#10;WN+BrEr5v0D1A1BLAwQUAAAACACHTuJAsfGEfzUCAABgBAAADgAAAGRycy9lMm9Eb2MueG1srVTB&#10;jtMwEL0j8Q+W7zRpu6xK1XRVtipCWrErFcTZdZzGku2xbLdJ+QD4A05cuPNd/Q7GTtJFC4c9cHHG&#10;nvEbvzczWdy0WpGjcF6CKeh4lFMiDIdSmn1BP33cvJpR4gMzJVNgREFPwtOb5csXi8bOxQRqUKVw&#10;BEGMnze2oHUIdp5lntdCMz8CKww6K3CaBdy6fVY61iC6Vtkkz6+zBlxpHXDhPZ6uOyftEd1zAKGq&#10;JBdr4ActTOhQnVAsICVfS+vpMr22qgQP91XlRSCqoMg0pBWToL2La7ZcsPneMVtL3j+BPecJTzhp&#10;Jg0mvUCtWWDk4ORfUFpyBx6qMOKgs45IUgRZjPMn2mxrZkXiglJ7exHd/z9Y/uH44IgsCzqlxDCN&#10;BT9//3b+8ev88yuZRnka6+cYtbUYF9q30GLTDOceDyPrtnI6fpEPQT+Ke7qIK9pAeLw0m8xmObo4&#10;+t5cXeEmwmSPt63z4Z0ATaJRUIfFS5qy450PXegQEpMZ2EilUgGVIU1Br6ev83Th4kFwZTBH5NC9&#10;NVqh3bU9sR2UJ+TloGsMb/lGYvI75sMDc9gJ+F6clXCPS6UAk0BvUVKD+/Kv8xiPBUIvJQ12VkEN&#10;DhIl6r3BwiFgGAw3GLvBMAd9C9iqY5xBy5OJF1xQg1k50J9xgFYxB7qY4ZipoGEwb0PX3TiAXKxW&#10;KehgndzX3QVsO8vCndlaHtN0Qq4OASqZNI4Cdar0umHjpSr1QxI7+899inr8MS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lxOP7YAAAACAEAAA8AAAAAAAAAAQAgAAAAIgAAAGRycy9kb3ducmV2&#10;LnhtbFBLAQIUABQAAAAIAIdO4kCx8YR/NQIAAGA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zUyOWRjNTg1ODcxYzAxYzBjN2E4NTIxZjhmZmUifQ=="/>
  </w:docVars>
  <w:rsids>
    <w:rsidRoot w:val="6361162B"/>
    <w:rsid w:val="636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2023-09-12T08:46:00Z</dcterms:created>
  <dc:creator>.阿新</dc:creator>
  <cp:lastModifiedBy>.阿新</cp:lastModifiedBy>
  <dcterms:modified xsi:type="dcterms:W3CDTF">2023-09-12T08:47:06Z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4E6C5199E9EC4B1793E9EF0097582070_11</vt:lpwstr>
  </property>
</Properties>
</file>